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bookmarkStart w:id="0" w:name="_GoBack"/>
      <w:bookmarkEnd w:id="0"/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B560E3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560E3">
              <w:rPr>
                <w:rFonts w:hint="eastAsia"/>
                <w:sz w:val="22"/>
              </w:rPr>
              <w:t>4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2</w:t>
            </w:r>
            <w:r w:rsidR="00B560E3">
              <w:rPr>
                <w:rFonts w:hint="eastAsia"/>
                <w:sz w:val="22"/>
              </w:rPr>
              <w:t>2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B560E3">
              <w:rPr>
                <w:rFonts w:hint="eastAsia"/>
                <w:sz w:val="22"/>
              </w:rPr>
              <w:t>금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3E450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3E450B">
              <w:rPr>
                <w:rFonts w:hint="eastAsia"/>
                <w:color w:val="000000" w:themeColor="text1"/>
                <w:sz w:val="22"/>
              </w:rPr>
              <w:t>3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164F37" w:rsidRPr="00B560E3" w:rsidRDefault="006A0651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현대성우</w:t>
            </w:r>
            <w:r w:rsidR="00FE6F84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그룹</w:t>
            </w:r>
            <w:r w:rsidR="00820B81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,</w:t>
            </w:r>
            <w:r w:rsidR="00B560E3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기업 </w:t>
            </w:r>
            <w:proofErr w:type="spellStart"/>
            <w:r w:rsidR="00B560E3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브로슈어</w:t>
            </w:r>
            <w:proofErr w:type="spellEnd"/>
            <w:r w:rsidR="00B560E3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</w:t>
            </w:r>
            <w:r w:rsidR="00B560E3" w:rsidRPr="00B560E3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‘</w:t>
            </w:r>
            <w:r w:rsidR="00B560E3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2022 </w:t>
            </w:r>
            <w:proofErr w:type="spellStart"/>
            <w:r w:rsidR="00B560E3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iF</w:t>
            </w:r>
            <w:proofErr w:type="spellEnd"/>
            <w:r w:rsidR="00B560E3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디자인 </w:t>
            </w:r>
            <w:proofErr w:type="spellStart"/>
            <w:r w:rsidR="00B560E3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어워드</w:t>
            </w:r>
            <w:proofErr w:type="spellEnd"/>
            <w:r w:rsidR="00B560E3" w:rsidRPr="00B560E3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’</w:t>
            </w:r>
            <w:r w:rsidR="00B560E3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="00B560E3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본상</w:t>
            </w:r>
            <w:proofErr w:type="spellEnd"/>
            <w:r w:rsidR="00B560E3" w:rsidRPr="00B560E3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 xml:space="preserve"> 수상</w:t>
            </w:r>
          </w:p>
          <w:p w:rsidR="00164F37" w:rsidRPr="00B560E3" w:rsidRDefault="00164F37" w:rsidP="00164F37">
            <w:pPr>
              <w:pStyle w:val="a3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</w:p>
          <w:p w:rsidR="00B560E3" w:rsidRPr="00B560E3" w:rsidRDefault="00503BED" w:rsidP="00B560E3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B560E3">
              <w:rPr>
                <w:rFonts w:ascii="맑은 고딕" w:eastAsia="맑은 고딕" w:hAnsi="맑은 고딕" w:hint="eastAsia"/>
                <w:color w:val="000000" w:themeColor="text1"/>
              </w:rPr>
              <w:t>-</w:t>
            </w:r>
            <w:r w:rsidR="00372EB4" w:rsidRPr="00B560E3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B560E3" w:rsidRPr="00B560E3">
              <w:rPr>
                <w:rFonts w:ascii="맑은 고딕" w:eastAsia="맑은 고딕" w:hAnsi="맑은 고딕" w:hint="eastAsia"/>
                <w:color w:val="000000" w:themeColor="text1"/>
              </w:rPr>
              <w:t xml:space="preserve">세계 3대 디자인 </w:t>
            </w:r>
            <w:proofErr w:type="spellStart"/>
            <w:r w:rsidR="00B560E3" w:rsidRPr="00B560E3">
              <w:rPr>
                <w:rFonts w:ascii="맑은 고딕" w:eastAsia="맑은 고딕" w:hAnsi="맑은 고딕" w:hint="eastAsia"/>
                <w:color w:val="000000" w:themeColor="text1"/>
              </w:rPr>
              <w:t>어워드</w:t>
            </w:r>
            <w:proofErr w:type="spellEnd"/>
            <w:r w:rsidR="00B560E3" w:rsidRPr="00B560E3">
              <w:rPr>
                <w:rFonts w:ascii="맑은 고딕" w:eastAsia="맑은 고딕" w:hAnsi="맑은 고딕" w:hint="eastAsia"/>
                <w:color w:val="000000" w:themeColor="text1"/>
              </w:rPr>
              <w:t xml:space="preserve">, </w:t>
            </w:r>
            <w:r w:rsidR="008B44FB">
              <w:rPr>
                <w:rFonts w:ascii="맑은 고딕" w:eastAsia="맑은 고딕" w:hAnsi="맑은 고딕"/>
                <w:color w:val="000000" w:themeColor="text1"/>
              </w:rPr>
              <w:t>‘</w:t>
            </w:r>
            <w:r w:rsidR="00B560E3" w:rsidRPr="00B560E3">
              <w:rPr>
                <w:rFonts w:ascii="맑은 고딕" w:eastAsia="맑은 고딕" w:hAnsi="맑은 고딕" w:hint="eastAsia"/>
                <w:color w:val="000000" w:themeColor="text1"/>
              </w:rPr>
              <w:t xml:space="preserve">독일 </w:t>
            </w:r>
            <w:proofErr w:type="spellStart"/>
            <w:r w:rsidR="00B560E3" w:rsidRPr="00B560E3">
              <w:rPr>
                <w:rFonts w:ascii="맑은 고딕" w:eastAsia="맑은 고딕" w:hAnsi="맑은 고딕" w:hint="eastAsia"/>
                <w:color w:val="000000" w:themeColor="text1"/>
              </w:rPr>
              <w:t>iF</w:t>
            </w:r>
            <w:proofErr w:type="spellEnd"/>
            <w:r w:rsidR="00B560E3" w:rsidRPr="00B560E3">
              <w:rPr>
                <w:rFonts w:ascii="맑은 고딕" w:eastAsia="맑은 고딕" w:hAnsi="맑은 고딕" w:hint="eastAsia"/>
                <w:color w:val="000000" w:themeColor="text1"/>
              </w:rPr>
              <w:t xml:space="preserve"> 디자인 </w:t>
            </w:r>
            <w:proofErr w:type="spellStart"/>
            <w:r w:rsidR="00B560E3" w:rsidRPr="00B560E3">
              <w:rPr>
                <w:rFonts w:ascii="맑은 고딕" w:eastAsia="맑은 고딕" w:hAnsi="맑은 고딕" w:hint="eastAsia"/>
                <w:color w:val="000000" w:themeColor="text1"/>
              </w:rPr>
              <w:t>어워드</w:t>
            </w:r>
            <w:proofErr w:type="spellEnd"/>
            <w:r w:rsidR="008B44FB">
              <w:rPr>
                <w:rFonts w:ascii="맑은 고딕" w:eastAsia="맑은 고딕" w:hAnsi="맑은 고딕"/>
                <w:color w:val="000000" w:themeColor="text1"/>
              </w:rPr>
              <w:t>’</w:t>
            </w:r>
            <w:r w:rsidR="00B560E3" w:rsidRPr="00B560E3">
              <w:rPr>
                <w:rFonts w:ascii="맑은 고딕" w:eastAsia="맑은 고딕" w:hAnsi="맑은 고딕" w:hint="eastAsia"/>
                <w:color w:val="000000" w:themeColor="text1"/>
              </w:rPr>
              <w:t xml:space="preserve"> 커뮤니케이션 부문 </w:t>
            </w:r>
            <w:proofErr w:type="spellStart"/>
            <w:r w:rsidR="00B560E3" w:rsidRPr="00B560E3">
              <w:rPr>
                <w:rFonts w:ascii="맑은 고딕" w:eastAsia="맑은 고딕" w:hAnsi="맑은 고딕" w:hint="eastAsia"/>
                <w:color w:val="000000" w:themeColor="text1"/>
              </w:rPr>
              <w:t>본상</w:t>
            </w:r>
            <w:proofErr w:type="spellEnd"/>
            <w:r w:rsidR="00B560E3" w:rsidRPr="00B560E3">
              <w:rPr>
                <w:rFonts w:ascii="맑은 고딕" w:eastAsia="맑은 고딕" w:hAnsi="맑은 고딕" w:hint="eastAsia"/>
                <w:color w:val="000000" w:themeColor="text1"/>
              </w:rPr>
              <w:t xml:space="preserve"> 수상</w:t>
            </w:r>
          </w:p>
          <w:p w:rsidR="00164F37" w:rsidRPr="00B560E3" w:rsidRDefault="00B560E3" w:rsidP="00854375">
            <w:pPr>
              <w:pStyle w:val="a3"/>
              <w:tabs>
                <w:tab w:val="left" w:pos="2977"/>
              </w:tabs>
              <w:rPr>
                <w:rFonts w:ascii="맑은 고딕" w:eastAsia="맑은 고딕" w:hAnsi="맑은 고딕"/>
                <w:color w:val="000000" w:themeColor="text1"/>
              </w:rPr>
            </w:pPr>
            <w:r w:rsidRPr="00B560E3">
              <w:rPr>
                <w:rFonts w:ascii="맑은 고딕" w:eastAsia="맑은 고딕" w:hAnsi="맑은 고딕" w:hint="eastAsia"/>
                <w:color w:val="000000" w:themeColor="text1"/>
              </w:rPr>
              <w:t xml:space="preserve">- 경영철학인 </w:t>
            </w:r>
            <w:r w:rsidRPr="00B560E3">
              <w:rPr>
                <w:rFonts w:ascii="맑은 고딕" w:eastAsia="맑은 고딕" w:hAnsi="맑은 고딕"/>
                <w:color w:val="000000" w:themeColor="text1"/>
              </w:rPr>
              <w:t>‘</w:t>
            </w:r>
            <w:r w:rsidRPr="00B560E3">
              <w:rPr>
                <w:rFonts w:ascii="맑은 고딕" w:eastAsia="맑은 고딕" w:hAnsi="맑은 고딕" w:hint="eastAsia"/>
                <w:color w:val="000000" w:themeColor="text1"/>
              </w:rPr>
              <w:t>도전 정신</w:t>
            </w:r>
            <w:r w:rsidRPr="00B560E3">
              <w:rPr>
                <w:rFonts w:ascii="맑은 고딕" w:eastAsia="맑은 고딕" w:hAnsi="맑은 고딕"/>
                <w:color w:val="000000" w:themeColor="text1"/>
              </w:rPr>
              <w:t>’</w:t>
            </w:r>
            <w:r w:rsidRPr="00B560E3">
              <w:rPr>
                <w:rFonts w:ascii="맑은 고딕" w:eastAsia="맑은 고딕" w:hAnsi="맑은 고딕" w:hint="eastAsia"/>
                <w:color w:val="000000" w:themeColor="text1"/>
              </w:rPr>
              <w:t>을 고객 커뮤니케이션 홍보물 디자인에 담아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B560E3" w:rsidRDefault="00B560E3" w:rsidP="00B560E3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현대성우그룹의 기업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브로슈어가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세계 3대 디자인상인 </w:t>
      </w:r>
      <w:r>
        <w:rPr>
          <w:rFonts w:ascii="맑은 고딕" w:eastAsia="맑은 고딕" w:hAnsi="맑은 고딕"/>
          <w:color w:val="000000" w:themeColor="text1"/>
          <w:szCs w:val="20"/>
        </w:rPr>
        <w:t>‘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2022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iF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(International Forum) </w:t>
      </w:r>
      <w:r>
        <w:rPr>
          <w:rFonts w:ascii="맑은 고딕" w:eastAsia="맑은 고딕" w:hAnsi="맑은 고딕"/>
          <w:color w:val="000000" w:themeColor="text1"/>
          <w:szCs w:val="20"/>
        </w:rPr>
        <w:t>디자인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어워드</w:t>
      </w:r>
      <w:proofErr w:type="spellEnd"/>
      <w:r>
        <w:rPr>
          <w:rFonts w:ascii="맑은 고딕" w:eastAsia="맑은 고딕" w:hAnsi="맑은 고딕"/>
          <w:color w:val="000000" w:themeColor="text1"/>
          <w:szCs w:val="20"/>
        </w:rPr>
        <w:t>’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커뮤니케이션 부문에서 </w:t>
      </w:r>
      <w:proofErr w:type="spellStart"/>
      <w:r>
        <w:rPr>
          <w:rFonts w:ascii="맑은 고딕" w:eastAsia="맑은 고딕" w:hAnsi="맑은 고딕" w:hint="eastAsia"/>
          <w:color w:val="000000" w:themeColor="text1"/>
          <w:szCs w:val="20"/>
        </w:rPr>
        <w:t>본상을</w:t>
      </w:r>
      <w:proofErr w:type="spellEnd"/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수상했다.</w:t>
      </w:r>
    </w:p>
    <w:p w:rsidR="00B560E3" w:rsidRDefault="00B560E3" w:rsidP="00B560E3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B560E3" w:rsidRPr="00B560E3" w:rsidRDefault="00B560E3" w:rsidP="00B560E3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B560E3">
        <w:rPr>
          <w:rFonts w:ascii="맑은 고딕" w:eastAsia="맑은 고딕" w:hAnsi="맑은 고딕" w:hint="eastAsia"/>
          <w:szCs w:val="20"/>
        </w:rPr>
        <w:t xml:space="preserve">1954년부터 독일 인터내셔널 포럼 주관으로 열리는 </w:t>
      </w:r>
      <w:proofErr w:type="spellStart"/>
      <w:r w:rsidRPr="00B560E3">
        <w:rPr>
          <w:rFonts w:ascii="맑은 고딕" w:eastAsia="맑은 고딕" w:hAnsi="맑은 고딕" w:hint="eastAsia"/>
          <w:szCs w:val="20"/>
        </w:rPr>
        <w:t>iF</w:t>
      </w:r>
      <w:proofErr w:type="spellEnd"/>
      <w:r w:rsidRPr="00B560E3">
        <w:rPr>
          <w:rFonts w:ascii="맑은 고딕" w:eastAsia="맑은 고딕" w:hAnsi="맑은 고딕"/>
          <w:szCs w:val="20"/>
        </w:rPr>
        <w:t xml:space="preserve"> </w:t>
      </w:r>
      <w:r w:rsidRPr="00B560E3">
        <w:rPr>
          <w:rFonts w:ascii="맑은 고딕" w:eastAsia="맑은 고딕" w:hAnsi="맑은 고딕" w:hint="eastAsia"/>
          <w:szCs w:val="20"/>
        </w:rPr>
        <w:t xml:space="preserve">디자인 </w:t>
      </w:r>
      <w:proofErr w:type="spellStart"/>
      <w:r w:rsidRPr="00B560E3">
        <w:rPr>
          <w:rFonts w:ascii="맑은 고딕" w:eastAsia="맑은 고딕" w:hAnsi="맑은 고딕" w:hint="eastAsia"/>
          <w:szCs w:val="20"/>
        </w:rPr>
        <w:t>어워드는</w:t>
      </w:r>
      <w:proofErr w:type="spellEnd"/>
      <w:r w:rsidRPr="00B560E3">
        <w:rPr>
          <w:rFonts w:ascii="맑은 고딕" w:eastAsia="맑은 고딕" w:hAnsi="맑은 고딕" w:hint="eastAsia"/>
          <w:szCs w:val="20"/>
        </w:rPr>
        <w:t xml:space="preserve"> 독일 </w:t>
      </w:r>
      <w:proofErr w:type="spellStart"/>
      <w:r w:rsidRPr="00B560E3">
        <w:rPr>
          <w:rFonts w:ascii="맑은 고딕" w:eastAsia="맑은 고딕" w:hAnsi="맑은 고딕" w:hint="eastAsia"/>
          <w:szCs w:val="20"/>
        </w:rPr>
        <w:t>레드닷</w:t>
      </w:r>
      <w:proofErr w:type="spellEnd"/>
      <w:r w:rsidRPr="00B560E3">
        <w:rPr>
          <w:rFonts w:ascii="맑은 고딕" w:eastAsia="맑은 고딕" w:hAnsi="맑은 고딕" w:hint="eastAsia"/>
          <w:szCs w:val="20"/>
        </w:rPr>
        <w:t xml:space="preserve"> 디자인 </w:t>
      </w:r>
      <w:proofErr w:type="spellStart"/>
      <w:r w:rsidRPr="00B560E3">
        <w:rPr>
          <w:rFonts w:ascii="맑은 고딕" w:eastAsia="맑은 고딕" w:hAnsi="맑은 고딕" w:hint="eastAsia"/>
          <w:szCs w:val="20"/>
        </w:rPr>
        <w:t>어워드</w:t>
      </w:r>
      <w:proofErr w:type="spellEnd"/>
      <w:r w:rsidRPr="00B560E3">
        <w:rPr>
          <w:rFonts w:ascii="맑은 고딕" w:eastAsia="맑은 고딕" w:hAnsi="맑은 고딕" w:hint="eastAsia"/>
          <w:szCs w:val="20"/>
        </w:rPr>
        <w:t>,</w:t>
      </w:r>
      <w:r w:rsidRPr="00B560E3">
        <w:rPr>
          <w:rFonts w:ascii="맑은 고딕" w:eastAsia="맑은 고딕" w:hAnsi="맑은 고딕"/>
          <w:szCs w:val="20"/>
        </w:rPr>
        <w:t xml:space="preserve"> </w:t>
      </w:r>
      <w:r w:rsidRPr="00B560E3">
        <w:rPr>
          <w:rFonts w:ascii="맑은 고딕" w:eastAsia="맑은 고딕" w:hAnsi="맑은 고딕" w:hint="eastAsia"/>
          <w:szCs w:val="20"/>
        </w:rPr>
        <w:t xml:space="preserve">미국 </w:t>
      </w:r>
      <w:r w:rsidRPr="00B560E3">
        <w:rPr>
          <w:rFonts w:ascii="맑은 고딕" w:eastAsia="맑은 고딕" w:hAnsi="맑은 고딕"/>
          <w:szCs w:val="20"/>
        </w:rPr>
        <w:t xml:space="preserve">IDEA </w:t>
      </w:r>
      <w:r w:rsidRPr="00B560E3">
        <w:rPr>
          <w:rFonts w:ascii="맑은 고딕" w:eastAsia="맑은 고딕" w:hAnsi="맑은 고딕" w:hint="eastAsia"/>
          <w:szCs w:val="20"/>
        </w:rPr>
        <w:t xml:space="preserve">디자인 </w:t>
      </w:r>
      <w:proofErr w:type="spellStart"/>
      <w:r w:rsidRPr="00B560E3">
        <w:rPr>
          <w:rFonts w:ascii="맑은 고딕" w:eastAsia="맑은 고딕" w:hAnsi="맑은 고딕" w:hint="eastAsia"/>
          <w:szCs w:val="20"/>
        </w:rPr>
        <w:t>어워드와</w:t>
      </w:r>
      <w:proofErr w:type="spellEnd"/>
      <w:r w:rsidRPr="00B560E3">
        <w:rPr>
          <w:rFonts w:ascii="맑은 고딕" w:eastAsia="맑은 고딕" w:hAnsi="맑은 고딕" w:hint="eastAsia"/>
          <w:szCs w:val="20"/>
        </w:rPr>
        <w:t xml:space="preserve"> 더불어 세계 </w:t>
      </w:r>
      <w:r w:rsidRPr="00B560E3">
        <w:rPr>
          <w:rFonts w:ascii="맑은 고딕" w:eastAsia="맑은 고딕" w:hAnsi="맑은 고딕"/>
          <w:szCs w:val="20"/>
        </w:rPr>
        <w:t>3</w:t>
      </w:r>
      <w:r w:rsidRPr="00B560E3">
        <w:rPr>
          <w:rFonts w:ascii="맑은 고딕" w:eastAsia="맑은 고딕" w:hAnsi="맑은 고딕" w:hint="eastAsia"/>
          <w:szCs w:val="20"/>
        </w:rPr>
        <w:t xml:space="preserve">대 디자인 </w:t>
      </w:r>
      <w:proofErr w:type="spellStart"/>
      <w:r w:rsidRPr="00B560E3">
        <w:rPr>
          <w:rFonts w:ascii="맑은 고딕" w:eastAsia="맑은 고딕" w:hAnsi="맑은 고딕" w:hint="eastAsia"/>
          <w:szCs w:val="20"/>
        </w:rPr>
        <w:t>어워드로</w:t>
      </w:r>
      <w:proofErr w:type="spellEnd"/>
      <w:r w:rsidRPr="00B560E3">
        <w:rPr>
          <w:rFonts w:ascii="맑은 고딕" w:eastAsia="맑은 고딕" w:hAnsi="맑은 고딕" w:hint="eastAsia"/>
          <w:szCs w:val="20"/>
        </w:rPr>
        <w:t xml:space="preserve"> 꼽힌다.</w:t>
      </w:r>
      <w:r w:rsidRPr="00B560E3">
        <w:rPr>
          <w:rFonts w:ascii="맑은 고딕" w:eastAsia="맑은 고딕" w:hAnsi="맑은 고딕"/>
          <w:szCs w:val="20"/>
        </w:rPr>
        <w:t xml:space="preserve"> </w:t>
      </w:r>
      <w:r w:rsidRPr="00B560E3">
        <w:rPr>
          <w:rFonts w:ascii="맑은 고딕" w:eastAsia="맑은 고딕" w:hAnsi="맑은 고딕" w:hint="eastAsia"/>
          <w:szCs w:val="20"/>
        </w:rPr>
        <w:t xml:space="preserve">올해는 </w:t>
      </w:r>
      <w:r w:rsidRPr="00B560E3">
        <w:rPr>
          <w:rFonts w:ascii="맑은 고딕" w:eastAsia="맑은 고딕" w:hAnsi="맑은 고딕"/>
          <w:szCs w:val="20"/>
        </w:rPr>
        <w:t>57</w:t>
      </w:r>
      <w:r w:rsidRPr="00B560E3">
        <w:rPr>
          <w:rFonts w:ascii="맑은 고딕" w:eastAsia="맑은 고딕" w:hAnsi="맑은 고딕" w:hint="eastAsia"/>
          <w:szCs w:val="20"/>
        </w:rPr>
        <w:t xml:space="preserve">개국에서 총 </w:t>
      </w:r>
      <w:r w:rsidRPr="00B560E3">
        <w:rPr>
          <w:rFonts w:ascii="맑은 고딕" w:eastAsia="맑은 고딕" w:hAnsi="맑은 고딕"/>
          <w:szCs w:val="20"/>
        </w:rPr>
        <w:t>1</w:t>
      </w:r>
      <w:r w:rsidRPr="00B560E3">
        <w:rPr>
          <w:rFonts w:ascii="맑은 고딕" w:eastAsia="맑은 고딕" w:hAnsi="맑은 고딕" w:hint="eastAsia"/>
          <w:szCs w:val="20"/>
        </w:rPr>
        <w:t>만 1천여 개 작품이 출품됐으며,</w:t>
      </w:r>
      <w:r w:rsidRPr="00B560E3">
        <w:rPr>
          <w:rFonts w:ascii="맑은 고딕" w:eastAsia="맑은 고딕" w:hAnsi="맑은 고딕"/>
          <w:szCs w:val="20"/>
        </w:rPr>
        <w:t xml:space="preserve"> </w:t>
      </w:r>
      <w:r w:rsidRPr="00B560E3">
        <w:rPr>
          <w:rFonts w:ascii="맑은 고딕" w:eastAsia="맑은 고딕" w:hAnsi="맑은 고딕" w:hint="eastAsia"/>
          <w:szCs w:val="20"/>
        </w:rPr>
        <w:t>각국</w:t>
      </w:r>
      <w:r w:rsidRPr="00B560E3">
        <w:rPr>
          <w:rFonts w:ascii="맑은 고딕" w:eastAsia="맑은 고딕" w:hAnsi="맑은 고딕"/>
          <w:szCs w:val="20"/>
        </w:rPr>
        <w:t xml:space="preserve"> 전문가들로 구성된 132명의 심사위원단의 심사를 거쳐 최종 수상자가 발표됐다.</w:t>
      </w:r>
    </w:p>
    <w:p w:rsidR="00B560E3" w:rsidRDefault="00B560E3" w:rsidP="00B560E3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B560E3" w:rsidRPr="00B560E3" w:rsidRDefault="00B560E3" w:rsidP="00B560E3">
      <w:pPr>
        <w:pStyle w:val="a3"/>
        <w:rPr>
          <w:rFonts w:ascii="맑은 고딕" w:eastAsia="맑은 고딕" w:hAnsi="맑은 고딕"/>
          <w:szCs w:val="20"/>
          <w:shd w:val="clear" w:color="auto" w:fill="FFFFFF"/>
        </w:rPr>
      </w:pP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이번에 수상한 </w:t>
      </w:r>
      <w:proofErr w:type="spellStart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브로슈어의</w:t>
      </w:r>
      <w:proofErr w:type="spellEnd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전체적인 디자인 </w:t>
      </w:r>
      <w:proofErr w:type="spellStart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콘셉트는</w:t>
      </w:r>
      <w:proofErr w:type="spellEnd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그룹의 무한한 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>‘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도전정신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>’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이다.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역동성과 방향성을 시각화한 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>‘</w:t>
      </w:r>
      <w:proofErr w:type="spellStart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인피니티</w:t>
      </w:r>
      <w:proofErr w:type="spellEnd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서클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>’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은 현대성우그룹의 정체성을 잘 보여준다.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</w:t>
      </w:r>
      <w:proofErr w:type="spellStart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지주사로서</w:t>
      </w:r>
      <w:proofErr w:type="spellEnd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전 사업 영역을 총괄하는 </w:t>
      </w:r>
      <w:proofErr w:type="spellStart"/>
      <w:r w:rsidRPr="00B560E3">
        <w:rPr>
          <w:rFonts w:ascii="맑은 고딕" w:eastAsia="맑은 고딕" w:hAnsi="맑은 고딕"/>
          <w:szCs w:val="20"/>
          <w:shd w:val="clear" w:color="auto" w:fill="FFFFFF"/>
        </w:rPr>
        <w:t>홀딩스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는</w:t>
      </w:r>
      <w:proofErr w:type="spellEnd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혁신을 위한 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>‘허브’</w:t>
      </w:r>
      <w:proofErr w:type="spellStart"/>
      <w:r w:rsidRPr="00B560E3">
        <w:rPr>
          <w:rFonts w:ascii="맑은 고딕" w:eastAsia="맑은 고딕" w:hAnsi="맑은 고딕"/>
          <w:szCs w:val="20"/>
          <w:shd w:val="clear" w:color="auto" w:fill="FFFFFF"/>
        </w:rPr>
        <w:t>로</w:t>
      </w:r>
      <w:proofErr w:type="spellEnd"/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, 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주물 제품 및 </w:t>
      </w:r>
      <w:proofErr w:type="spellStart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알로이휠</w:t>
      </w:r>
      <w:proofErr w:type="spellEnd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사업을 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>함께 도전하는 캐스팅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>사업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은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‘시너지’</w:t>
      </w:r>
      <w:proofErr w:type="spellStart"/>
      <w:r w:rsidRPr="00B560E3">
        <w:rPr>
          <w:rFonts w:ascii="맑은 고딕" w:eastAsia="맑은 고딕" w:hAnsi="맑은 고딕"/>
          <w:szCs w:val="20"/>
          <w:shd w:val="clear" w:color="auto" w:fill="FFFFFF"/>
        </w:rPr>
        <w:t>로</w:t>
      </w:r>
      <w:proofErr w:type="spellEnd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, 배터리의 한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계를 뛰어넘는 </w:t>
      </w:r>
      <w:proofErr w:type="spellStart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쏠라이트는</w:t>
      </w:r>
      <w:proofErr w:type="spellEnd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>‘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에너지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>’</w:t>
      </w:r>
      <w:proofErr w:type="spellStart"/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로</w:t>
      </w:r>
      <w:proofErr w:type="spellEnd"/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표현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했다.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</w:t>
      </w:r>
    </w:p>
    <w:p w:rsidR="00B560E3" w:rsidRPr="00B560E3" w:rsidRDefault="00B560E3" w:rsidP="00B560E3">
      <w:pPr>
        <w:pStyle w:val="a3"/>
        <w:rPr>
          <w:rFonts w:ascii="맑은 고딕" w:eastAsia="맑은 고딕" w:hAnsi="맑은 고딕"/>
          <w:szCs w:val="20"/>
          <w:shd w:val="clear" w:color="auto" w:fill="FFFFFF"/>
        </w:rPr>
      </w:pPr>
    </w:p>
    <w:p w:rsidR="00B560E3" w:rsidRPr="00B560E3" w:rsidRDefault="00B560E3" w:rsidP="00B560E3">
      <w:pPr>
        <w:pStyle w:val="a3"/>
        <w:rPr>
          <w:rFonts w:ascii="맑은 고딕" w:eastAsia="맑은 고딕" w:hAnsi="맑은 고딕"/>
          <w:szCs w:val="20"/>
          <w:shd w:val="clear" w:color="auto" w:fill="FFFFFF"/>
        </w:rPr>
      </w:pPr>
      <w:proofErr w:type="spellStart"/>
      <w:r w:rsidRPr="00B560E3">
        <w:rPr>
          <w:rFonts w:ascii="맑은 고딕" w:eastAsia="맑은 고딕" w:hAnsi="맑은 고딕"/>
          <w:szCs w:val="20"/>
          <w:shd w:val="clear" w:color="auto" w:fill="FFFFFF"/>
        </w:rPr>
        <w:t>브로슈어</w:t>
      </w:r>
      <w:proofErr w:type="spellEnd"/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패키지는 그룹의 모태</w:t>
      </w:r>
      <w:r>
        <w:rPr>
          <w:rFonts w:ascii="맑은 고딕" w:eastAsia="맑은 고딕" w:hAnsi="맑은 고딕" w:hint="eastAsia"/>
          <w:szCs w:val="20"/>
          <w:shd w:val="clear" w:color="auto" w:fill="FFFFFF"/>
        </w:rPr>
        <w:t>인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자동차 부품산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업을 상징하는 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메탈 계열의 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>알루미늄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</w:t>
      </w:r>
      <w:proofErr w:type="spellStart"/>
      <w:r w:rsidRPr="00B560E3">
        <w:rPr>
          <w:rFonts w:ascii="맑은 고딕" w:eastAsia="맑은 고딕" w:hAnsi="맑은 고딕"/>
          <w:szCs w:val="20"/>
          <w:shd w:val="clear" w:color="auto" w:fill="FFFFFF"/>
        </w:rPr>
        <w:t>스틸로</w:t>
      </w:r>
      <w:proofErr w:type="spellEnd"/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제작하여 그룹의 역사와 미래의 연결성을 담았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다.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사업의 특징을 정확히 보여주는 현장감 있는 사진과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 xml:space="preserve"> 그룹의 심볼마크 색상인 남색,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하늘색,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</w:t>
      </w:r>
      <w:r w:rsidRPr="00B560E3">
        <w:rPr>
          <w:rFonts w:ascii="맑은 고딕" w:eastAsia="맑은 고딕" w:hAnsi="맑은 고딕" w:hint="eastAsia"/>
          <w:szCs w:val="20"/>
          <w:shd w:val="clear" w:color="auto" w:fill="FFFFFF"/>
        </w:rPr>
        <w:t>회색을 사용하여 기업 정체성 및 통일성을 반영했다.</w:t>
      </w:r>
      <w:r w:rsidRPr="00B560E3">
        <w:rPr>
          <w:rFonts w:ascii="맑은 고딕" w:eastAsia="맑은 고딕" w:hAnsi="맑은 고딕"/>
          <w:szCs w:val="20"/>
          <w:shd w:val="clear" w:color="auto" w:fill="FFFFFF"/>
        </w:rPr>
        <w:t xml:space="preserve"> </w:t>
      </w:r>
    </w:p>
    <w:p w:rsidR="00B560E3" w:rsidRPr="00B560E3" w:rsidRDefault="00B560E3" w:rsidP="00B560E3">
      <w:pPr>
        <w:pStyle w:val="a3"/>
        <w:rPr>
          <w:rFonts w:ascii="맑은 고딕" w:eastAsia="맑은 고딕" w:hAnsi="맑은 고딕"/>
          <w:szCs w:val="20"/>
        </w:rPr>
      </w:pPr>
    </w:p>
    <w:p w:rsidR="00B560E3" w:rsidRPr="00B560E3" w:rsidRDefault="00B560E3" w:rsidP="00B560E3">
      <w:pPr>
        <w:pStyle w:val="a3"/>
        <w:rPr>
          <w:rFonts w:ascii="맑은 고딕" w:eastAsia="맑은 고딕" w:hAnsi="맑은 고딕"/>
          <w:szCs w:val="20"/>
        </w:rPr>
      </w:pPr>
      <w:r w:rsidRPr="00B560E3">
        <w:rPr>
          <w:rFonts w:ascii="맑은 고딕" w:eastAsia="맑은 고딕" w:hAnsi="맑은 고딕" w:hint="eastAsia"/>
          <w:szCs w:val="20"/>
        </w:rPr>
        <w:t xml:space="preserve">현대성우그룹의 관계자는 </w:t>
      </w:r>
      <w:r w:rsidRPr="00B560E3">
        <w:rPr>
          <w:rFonts w:ascii="맑은 고딕" w:eastAsia="맑은 고딕" w:hAnsi="맑은 고딕"/>
          <w:szCs w:val="20"/>
        </w:rPr>
        <w:t>“</w:t>
      </w:r>
      <w:r w:rsidRPr="00B560E3">
        <w:rPr>
          <w:rFonts w:ascii="맑은 고딕" w:eastAsia="맑은 고딕" w:hAnsi="맑은 고딕" w:hint="eastAsia"/>
          <w:szCs w:val="20"/>
        </w:rPr>
        <w:t xml:space="preserve">현대성우그룹의 </w:t>
      </w:r>
      <w:proofErr w:type="spellStart"/>
      <w:r w:rsidRPr="00B560E3">
        <w:rPr>
          <w:rFonts w:ascii="맑은 고딕" w:eastAsia="맑은 고딕" w:hAnsi="맑은 고딕" w:hint="eastAsia"/>
          <w:szCs w:val="20"/>
        </w:rPr>
        <w:t>브로슈어가</w:t>
      </w:r>
      <w:proofErr w:type="spellEnd"/>
      <w:r w:rsidRPr="00B560E3">
        <w:rPr>
          <w:rFonts w:ascii="맑은 고딕" w:eastAsia="맑은 고딕" w:hAnsi="맑은 고딕" w:hint="eastAsia"/>
          <w:szCs w:val="20"/>
        </w:rPr>
        <w:t xml:space="preserve"> 세계적으로 권위 있는 디자인 </w:t>
      </w:r>
      <w:proofErr w:type="spellStart"/>
      <w:r w:rsidRPr="00B560E3">
        <w:rPr>
          <w:rFonts w:ascii="맑은 고딕" w:eastAsia="맑은 고딕" w:hAnsi="맑은 고딕" w:hint="eastAsia"/>
          <w:szCs w:val="20"/>
        </w:rPr>
        <w:t>어워드에서</w:t>
      </w:r>
      <w:proofErr w:type="spellEnd"/>
      <w:r w:rsidRPr="00B560E3">
        <w:rPr>
          <w:rFonts w:ascii="맑은 고딕" w:eastAsia="맑은 고딕" w:hAnsi="맑은 고딕" w:hint="eastAsia"/>
          <w:szCs w:val="20"/>
        </w:rPr>
        <w:t xml:space="preserve"> 수상할 수 있게 되어 매우 </w:t>
      </w:r>
      <w:proofErr w:type="spellStart"/>
      <w:r w:rsidRPr="00B560E3">
        <w:rPr>
          <w:rFonts w:ascii="맑은 고딕" w:eastAsia="맑은 고딕" w:hAnsi="맑은 고딕" w:hint="eastAsia"/>
          <w:szCs w:val="20"/>
        </w:rPr>
        <w:t>뜻깊게</w:t>
      </w:r>
      <w:proofErr w:type="spellEnd"/>
      <w:r w:rsidRPr="00B560E3">
        <w:rPr>
          <w:rFonts w:ascii="맑은 고딕" w:eastAsia="맑은 고딕" w:hAnsi="맑은 고딕" w:hint="eastAsia"/>
          <w:szCs w:val="20"/>
        </w:rPr>
        <w:t xml:space="preserve"> 생각한다</w:t>
      </w:r>
      <w:r w:rsidRPr="00B560E3">
        <w:rPr>
          <w:rFonts w:ascii="맑은 고딕" w:eastAsia="맑은 고딕" w:hAnsi="맑은 고딕"/>
          <w:szCs w:val="20"/>
        </w:rPr>
        <w:t>”</w:t>
      </w:r>
      <w:proofErr w:type="spellStart"/>
      <w:r w:rsidRPr="00B560E3">
        <w:rPr>
          <w:rFonts w:ascii="맑은 고딕" w:eastAsia="맑은 고딕" w:hAnsi="맑은 고딕" w:hint="eastAsia"/>
          <w:szCs w:val="20"/>
        </w:rPr>
        <w:t>며</w:t>
      </w:r>
      <w:proofErr w:type="spellEnd"/>
      <w:r w:rsidRPr="00B560E3">
        <w:rPr>
          <w:rFonts w:ascii="맑은 고딕" w:eastAsia="맑은 고딕" w:hAnsi="맑은 고딕" w:hint="eastAsia"/>
          <w:szCs w:val="20"/>
        </w:rPr>
        <w:t xml:space="preserve"> </w:t>
      </w:r>
      <w:r w:rsidRPr="00B560E3">
        <w:rPr>
          <w:rFonts w:ascii="맑은 고딕" w:eastAsia="맑은 고딕" w:hAnsi="맑은 고딕"/>
          <w:szCs w:val="20"/>
        </w:rPr>
        <w:t>“</w:t>
      </w:r>
      <w:r w:rsidRPr="00B560E3">
        <w:rPr>
          <w:rFonts w:ascii="맑은 고딕" w:eastAsia="맑은 고딕" w:hAnsi="맑은 고딕" w:hint="eastAsia"/>
          <w:szCs w:val="20"/>
        </w:rPr>
        <w:t>앞으로도 글로벌 시장을 선도하는 현대성우그룹의 가치를 세계적으로 알리기 위해 노력하겠다</w:t>
      </w:r>
      <w:r w:rsidRPr="00B560E3">
        <w:rPr>
          <w:rFonts w:ascii="맑은 고딕" w:eastAsia="맑은 고딕" w:hAnsi="맑은 고딕"/>
          <w:szCs w:val="20"/>
        </w:rPr>
        <w:t>”</w:t>
      </w:r>
      <w:r w:rsidRPr="00B560E3">
        <w:rPr>
          <w:rFonts w:ascii="맑은 고딕" w:eastAsia="맑은 고딕" w:hAnsi="맑은 고딕" w:hint="eastAsia"/>
          <w:szCs w:val="20"/>
        </w:rPr>
        <w:t>고 밝혔다.</w:t>
      </w:r>
      <w:r w:rsidRPr="00B560E3">
        <w:rPr>
          <w:rFonts w:ascii="맑은 고딕" w:eastAsia="맑은 고딕" w:hAnsi="맑은 고딕"/>
          <w:szCs w:val="20"/>
        </w:rPr>
        <w:t xml:space="preserve"> </w:t>
      </w:r>
    </w:p>
    <w:p w:rsidR="00B560E3" w:rsidRPr="00B560E3" w:rsidRDefault="00B560E3" w:rsidP="00B560E3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B560E3" w:rsidRPr="00B560E3" w:rsidRDefault="00B560E3" w:rsidP="00B560E3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 xml:space="preserve">한편, 현대성우그룹은 지주회사인 </w:t>
      </w:r>
      <w:proofErr w:type="spellStart"/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>현대성우홀딩스</w:t>
      </w:r>
      <w:proofErr w:type="spellEnd"/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 xml:space="preserve">, 브레이크 디스크 및 엔진 </w:t>
      </w:r>
      <w:proofErr w:type="spellStart"/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>파츠</w:t>
      </w:r>
      <w:proofErr w:type="spellEnd"/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 xml:space="preserve"> 등 주요 자동차 부품과 </w:t>
      </w:r>
      <w:proofErr w:type="spellStart"/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>제네시스</w:t>
      </w:r>
      <w:proofErr w:type="spellEnd"/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 xml:space="preserve"> G90 등에 탑재되는 </w:t>
      </w:r>
      <w:proofErr w:type="spellStart"/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>알로이휠</w:t>
      </w:r>
      <w:proofErr w:type="spellEnd"/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 xml:space="preserve"> 전문 기업 현대성우캐스팅, 자동차 배터리 전문 기업 </w:t>
      </w:r>
      <w:proofErr w:type="spellStart"/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>현대성우쏠라이트</w:t>
      </w:r>
      <w:proofErr w:type="spellEnd"/>
      <w:r w:rsidRPr="00B560E3">
        <w:rPr>
          <w:rFonts w:ascii="맑은 고딕" w:eastAsia="맑은 고딕" w:hAnsi="맑은 고딕" w:hint="eastAsia"/>
          <w:color w:val="000000" w:themeColor="text1"/>
          <w:szCs w:val="20"/>
        </w:rPr>
        <w:t xml:space="preserve">, 물류 및 신소재 전문기업인 현대성우신소재로 구성되어 있다. </w:t>
      </w:r>
    </w:p>
    <w:p w:rsidR="00AF1AA9" w:rsidRPr="006909A2" w:rsidRDefault="00B560E3" w:rsidP="00AF1AA9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 xml:space="preserve"> </w:t>
      </w:r>
      <w:r w:rsidR="00AF1AA9"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[자료사진1]</w:t>
      </w:r>
    </w:p>
    <w:p w:rsidR="00AF1AA9" w:rsidRDefault="00177775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092698" cy="3819525"/>
            <wp:effectExtent l="0" t="0" r="0" b="0"/>
            <wp:docPr id="1" name="그림 1" descr="D:\마성민\언론 홍보\보도자료\2022년\현대성우그룹 iF 디자인 어워드 수상\자체 배포\if디자인어워드-자료이미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마성민\언론 홍보\보도자료\2022년\현대성우그룹 iF 디자인 어워드 수상\자체 배포\if디자인어워드-자료이미지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179" cy="382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&lt;현대성우</w:t>
      </w:r>
      <w:r w:rsidR="00177775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그룹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r w:rsidR="00177775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기업 </w:t>
      </w:r>
      <w:proofErr w:type="spellStart"/>
      <w:r w:rsidR="00177775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브로슈어</w:t>
      </w:r>
      <w:proofErr w:type="spellEnd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p w:rsidR="003E450B" w:rsidRPr="006909A2" w:rsidRDefault="003E450B" w:rsidP="003E450B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</w:t>
      </w:r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2</w:t>
      </w: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]</w:t>
      </w:r>
    </w:p>
    <w:p w:rsidR="003E450B" w:rsidRDefault="003E450B" w:rsidP="003E450B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3295316"/>
            <wp:effectExtent l="0" t="0" r="2540" b="63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마성민\언론 홍보\보도자료\2022년\현대성우그룹 iF 디자인 어워드 수상\자체 배포\[자료사진2] 현대성우그룹 기업 브로슈어 iF 디자인 어워드 본상 수상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9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50B" w:rsidRPr="00823111" w:rsidRDefault="003E450B" w:rsidP="003E450B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&lt;현대성우그룹 기업 </w:t>
      </w:r>
      <w:proofErr w:type="spellStart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브로슈어</w:t>
      </w:r>
      <w:proofErr w:type="spellEnd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3E450B" w:rsidRDefault="003E450B" w:rsidP="003E450B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</w:p>
    <w:p w:rsidR="003E450B" w:rsidRPr="006909A2" w:rsidRDefault="003E450B" w:rsidP="003E450B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</w:t>
      </w:r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3</w:t>
      </w: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]</w:t>
      </w:r>
    </w:p>
    <w:p w:rsidR="003E450B" w:rsidRDefault="003E450B" w:rsidP="003E450B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036" cy="4297645"/>
            <wp:effectExtent l="0" t="0" r="3175" b="825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마성민\언론 홍보\보도자료\2022년\현대성우그룹 iF 디자인 어워드 수상\자체 배포\[자료사진3] 현대성우그룹 기업 브로슈어 iF 디자인 어워드 본상 수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036" cy="429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50B" w:rsidRPr="00823111" w:rsidRDefault="003E450B" w:rsidP="003E450B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&lt;현대성우그룹 기업 </w:t>
      </w:r>
      <w:proofErr w:type="spellStart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브로슈어</w:t>
      </w:r>
      <w:proofErr w:type="spellEnd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AF1AA9" w:rsidRPr="003E450B" w:rsidRDefault="00AF1AA9" w:rsidP="00AF1AA9">
      <w:pPr>
        <w:pStyle w:val="a3"/>
        <w:rPr>
          <w:b/>
        </w:rPr>
      </w:pPr>
    </w:p>
    <w:sectPr w:rsidR="00AF1AA9" w:rsidRPr="003E450B" w:rsidSect="00107B41">
      <w:footerReference w:type="default" r:id="rId13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E2F59" w:rsidRPr="009E2F59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DBB7-3B53-44A2-A417-269F2E26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2022-02-25T01:38:00Z</cp:lastPrinted>
  <dcterms:created xsi:type="dcterms:W3CDTF">2022-02-23T08:04:00Z</dcterms:created>
  <dcterms:modified xsi:type="dcterms:W3CDTF">2022-04-21T04:40:00Z</dcterms:modified>
</cp:coreProperties>
</file>